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366C0F">
        <w:rPr>
          <w:rFonts w:ascii="Bookman Old Style" w:hAnsi="Bookman Old Style" w:cs="Helvetica"/>
          <w:b/>
          <w:color w:val="000000"/>
          <w:sz w:val="28"/>
          <w:u w:val="single"/>
        </w:rPr>
        <w:t xml:space="preserve">Purmo </w:t>
      </w:r>
      <w:r w:rsidR="00366C0F" w:rsidRPr="00920C92">
        <w:rPr>
          <w:rFonts w:ascii="Bookman Old Style" w:hAnsi="Bookman Old Style" w:cs="Helvetica"/>
          <w:b/>
          <w:color w:val="000000"/>
          <w:sz w:val="28"/>
          <w:u w:val="single"/>
        </w:rPr>
        <w:t>Petite Liquid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022E60">
        <w:rPr>
          <w:rFonts w:ascii="Bookman Old Style" w:eastAsia="Times New Roman" w:hAnsi="Bookman Old Style"/>
          <w:bCs/>
          <w:color w:val="000000"/>
          <w:lang w:eastAsia="pl-PL"/>
        </w:rPr>
        <w:t>01 października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>22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366C0F">
        <w:rPr>
          <w:rFonts w:ascii="Bookman Old Style" w:eastAsia="Times New Roman" w:hAnsi="Bookman Old Style"/>
          <w:bCs/>
          <w:color w:val="000000"/>
          <w:lang w:eastAsia="pl-PL"/>
        </w:rPr>
        <w:t>zestawów promocyjnych.</w:t>
      </w:r>
    </w:p>
    <w:p w:rsidR="00685CAE" w:rsidRPr="00A4618F" w:rsidRDefault="00685CAE" w:rsidP="0068144D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Pr="00366C0F" w:rsidRDefault="00366C0F" w:rsidP="00366C0F">
      <w:pPr>
        <w:pStyle w:val="Akapitzlist"/>
        <w:numPr>
          <w:ilvl w:val="0"/>
          <w:numId w:val="1"/>
        </w:numPr>
        <w:rPr>
          <w:rFonts w:ascii="Bookman Old Style" w:eastAsia="Times New Roman" w:hAnsi="Bookman Old Style"/>
          <w:b/>
          <w:color w:val="000000"/>
          <w:lang w:eastAsia="pl-PL"/>
        </w:rPr>
      </w:pPr>
      <w:r w:rsidRPr="00366C0F">
        <w:rPr>
          <w:rFonts w:ascii="Bookman Old Style" w:eastAsia="Times New Roman" w:hAnsi="Bookman Old Style"/>
          <w:b/>
          <w:color w:val="000000"/>
          <w:lang w:eastAsia="pl-PL"/>
        </w:rPr>
        <w:t>Przedmiotem promocji są głowice Petite Liquid firmy PURMO.</w:t>
      </w:r>
    </w:p>
    <w:p w:rsidR="00366C0F" w:rsidRPr="00274FB7" w:rsidRDefault="00366C0F" w:rsidP="00366C0F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zakup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10 głowic </w:t>
      </w:r>
      <w:r w:rsidRPr="00920C92">
        <w:rPr>
          <w:rFonts w:ascii="Bookman Old Style" w:eastAsia="Times New Roman" w:hAnsi="Bookman Old Style"/>
          <w:color w:val="000000"/>
          <w:lang w:eastAsia="pl-PL"/>
        </w:rPr>
        <w:t>Petite Liquid firmy PURMO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, 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w punktach sprzedaży Organizatora, w okresie trwania promocji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, </w:t>
      </w:r>
      <w:r w:rsidRPr="006D2C77">
        <w:rPr>
          <w:rFonts w:ascii="Bookman Old Style" w:eastAsia="Times New Roman" w:hAnsi="Bookman Old Style"/>
          <w:b/>
          <w:color w:val="000000"/>
          <w:lang w:eastAsia="pl-PL"/>
        </w:rPr>
        <w:t>Klient otrzyma kolejną głowicę gratis.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:rsidR="00E76BA8" w:rsidRPr="00274FB7" w:rsidRDefault="0068144D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Klient ma prawo do odbioru wielokrotności nagród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="00E76BA8"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366C0F" w:rsidRDefault="00366C0F" w:rsidP="00366C0F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 wypełnieniu „Druku Zamówienia Nagrody” przez Uczestnika w dziale sprzedaży Organizatora lub u przypisanego opiekuna.</w:t>
      </w:r>
    </w:p>
    <w:p w:rsidR="00AB773E" w:rsidRDefault="00AB773E" w:rsidP="00C00DEB">
      <w:pPr>
        <w:pStyle w:val="Akapitzlist"/>
        <w:ind w:left="0"/>
        <w:rPr>
          <w:rFonts w:ascii="Bookman Old Style" w:hAnsi="Bookman Old Style"/>
        </w:rPr>
      </w:pPr>
      <w:bookmarkStart w:id="0" w:name="_GoBack"/>
      <w:bookmarkEnd w:id="0"/>
    </w:p>
    <w:p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lastRenderedPageBreak/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685CAE" w:rsidRPr="007E72A3" w:rsidRDefault="00685CAE" w:rsidP="007E72A3">
      <w:pPr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DD3" w:rsidRDefault="00245DD3" w:rsidP="00A95B73">
      <w:pPr>
        <w:spacing w:after="0" w:line="240" w:lineRule="auto"/>
      </w:pPr>
      <w:r>
        <w:separator/>
      </w:r>
    </w:p>
  </w:endnote>
  <w:endnote w:type="continuationSeparator" w:id="0">
    <w:p w:rsidR="00245DD3" w:rsidRDefault="00245DD3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DD3" w:rsidRDefault="00245DD3" w:rsidP="00A95B73">
      <w:pPr>
        <w:spacing w:after="0" w:line="240" w:lineRule="auto"/>
      </w:pPr>
      <w:r>
        <w:separator/>
      </w:r>
    </w:p>
  </w:footnote>
  <w:footnote w:type="continuationSeparator" w:id="0">
    <w:p w:rsidR="00245DD3" w:rsidRDefault="00245DD3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D1574"/>
    <w:multiLevelType w:val="hybridMultilevel"/>
    <w:tmpl w:val="818AE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2E60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45F8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75FCD"/>
    <w:rsid w:val="00183CF8"/>
    <w:rsid w:val="0018764D"/>
    <w:rsid w:val="001A57D3"/>
    <w:rsid w:val="001A795A"/>
    <w:rsid w:val="001B1F61"/>
    <w:rsid w:val="001B6969"/>
    <w:rsid w:val="001B714A"/>
    <w:rsid w:val="001C78C6"/>
    <w:rsid w:val="001D24CF"/>
    <w:rsid w:val="001D30AE"/>
    <w:rsid w:val="001D39FA"/>
    <w:rsid w:val="001E07C1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5DD3"/>
    <w:rsid w:val="00246DF5"/>
    <w:rsid w:val="002518DB"/>
    <w:rsid w:val="002522B2"/>
    <w:rsid w:val="0025230D"/>
    <w:rsid w:val="00253913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180C"/>
    <w:rsid w:val="002E201E"/>
    <w:rsid w:val="002E2B01"/>
    <w:rsid w:val="002E7DE3"/>
    <w:rsid w:val="002F0601"/>
    <w:rsid w:val="002F2743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66C0F"/>
    <w:rsid w:val="00373611"/>
    <w:rsid w:val="003743AE"/>
    <w:rsid w:val="00375E68"/>
    <w:rsid w:val="00376167"/>
    <w:rsid w:val="00381BE8"/>
    <w:rsid w:val="003821DD"/>
    <w:rsid w:val="00391CB0"/>
    <w:rsid w:val="00396DB2"/>
    <w:rsid w:val="003C10D3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3035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9D9"/>
    <w:rsid w:val="004A3FFF"/>
    <w:rsid w:val="004B5BC7"/>
    <w:rsid w:val="004B7FC1"/>
    <w:rsid w:val="004D06C0"/>
    <w:rsid w:val="004D1568"/>
    <w:rsid w:val="004D1B45"/>
    <w:rsid w:val="004D289A"/>
    <w:rsid w:val="004E65F6"/>
    <w:rsid w:val="004F663C"/>
    <w:rsid w:val="005058A9"/>
    <w:rsid w:val="00514487"/>
    <w:rsid w:val="00521371"/>
    <w:rsid w:val="0052407F"/>
    <w:rsid w:val="0052506D"/>
    <w:rsid w:val="00527631"/>
    <w:rsid w:val="00532008"/>
    <w:rsid w:val="00534685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144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E452B"/>
    <w:rsid w:val="006F1F9B"/>
    <w:rsid w:val="006F3DC1"/>
    <w:rsid w:val="0070288B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E72A3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5D0E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356C6"/>
    <w:rsid w:val="00B408AA"/>
    <w:rsid w:val="00B41423"/>
    <w:rsid w:val="00B44064"/>
    <w:rsid w:val="00B44BFF"/>
    <w:rsid w:val="00B4717F"/>
    <w:rsid w:val="00B47448"/>
    <w:rsid w:val="00B560F5"/>
    <w:rsid w:val="00B6315C"/>
    <w:rsid w:val="00B659AE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483E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923"/>
    <w:rsid w:val="00E14C02"/>
    <w:rsid w:val="00E15883"/>
    <w:rsid w:val="00E21589"/>
    <w:rsid w:val="00E334DC"/>
    <w:rsid w:val="00E3398F"/>
    <w:rsid w:val="00E343E8"/>
    <w:rsid w:val="00E35A16"/>
    <w:rsid w:val="00E40601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F66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46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12</cp:revision>
  <dcterms:created xsi:type="dcterms:W3CDTF">2022-04-29T08:36:00Z</dcterms:created>
  <dcterms:modified xsi:type="dcterms:W3CDTF">2022-10-13T12:14:00Z</dcterms:modified>
</cp:coreProperties>
</file>